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0116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26E265C3" w14:textId="77777777" w:rsidR="00C07B1A" w:rsidRDefault="00C07B1A">
      <w:pPr>
        <w:rPr>
          <w:rFonts w:ascii="Arial" w:hAnsi="Arial" w:cs="Arial"/>
        </w:rPr>
      </w:pPr>
    </w:p>
    <w:p w14:paraId="5666A93A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3B770989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7BEC187E" w14:textId="77777777" w:rsidTr="00103A3E">
        <w:trPr>
          <w:cantSplit/>
        </w:trPr>
        <w:tc>
          <w:tcPr>
            <w:tcW w:w="1102" w:type="dxa"/>
          </w:tcPr>
          <w:p w14:paraId="60B5A316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333E666C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1745E131" w14:textId="77777777" w:rsidTr="00103A3E">
        <w:trPr>
          <w:cantSplit/>
          <w:trHeight w:val="4041"/>
        </w:trPr>
        <w:tc>
          <w:tcPr>
            <w:tcW w:w="1102" w:type="dxa"/>
          </w:tcPr>
          <w:p w14:paraId="2B74A31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34A28DCA" w14:textId="77A71CC7" w:rsidR="0082247E" w:rsidRPr="0082247E" w:rsidRDefault="00103A3E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5B265AB1" w14:textId="77777777" w:rsidR="002C0699" w:rsidRDefault="002C0699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6972301C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5CAC8D05" w14:textId="51CB60B2" w:rsidR="00C07B1A" w:rsidRPr="0082247E" w:rsidRDefault="005F2105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3A3E">
              <w:rPr>
                <w:rFonts w:ascii="Arial" w:hAnsi="Arial" w:cs="Arial"/>
                <w:sz w:val="24"/>
                <w:szCs w:val="24"/>
              </w:rPr>
              <w:t>REVISÃO GERAL DO DOCUMENTO</w:t>
            </w:r>
          </w:p>
          <w:p w14:paraId="62AAD367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4E7D0769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2D921DB0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5989BAE8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3D44B8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262F799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39C19C32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53920E6B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253FFA10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2268ED77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2E6AA3C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C1AEACE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FAEB9ED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D1F91D0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F29B4C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E09E6F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CEDE74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DCD362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4A4317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A0A894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140797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4E8F54D" w14:textId="77777777" w:rsidR="001E1919" w:rsidRDefault="001E1919">
            <w:pPr>
              <w:rPr>
                <w:rFonts w:ascii="Arial" w:hAnsi="Arial" w:cs="Arial"/>
                <w:sz w:val="24"/>
              </w:rPr>
            </w:pPr>
          </w:p>
          <w:p w14:paraId="31800DC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89CDBA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4A2E85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8B8093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B852EF2" w14:textId="77777777" w:rsidTr="00103A3E">
        <w:trPr>
          <w:cantSplit/>
          <w:trHeight w:val="149"/>
        </w:trPr>
        <w:tc>
          <w:tcPr>
            <w:tcW w:w="2204" w:type="dxa"/>
            <w:gridSpan w:val="2"/>
          </w:tcPr>
          <w:p w14:paraId="6EDCCB59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771F82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5A4A2D3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6AB5552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499149AF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65C48A1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3FF2E4E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644378F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C07B1A" w14:paraId="39996CD6" w14:textId="77777777" w:rsidTr="00103A3E">
        <w:trPr>
          <w:cantSplit/>
          <w:trHeight w:val="213"/>
        </w:trPr>
        <w:tc>
          <w:tcPr>
            <w:tcW w:w="2204" w:type="dxa"/>
            <w:gridSpan w:val="2"/>
          </w:tcPr>
          <w:p w14:paraId="0F66B3C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720AFC01" w14:textId="5C928C9F" w:rsidR="00C07B1A" w:rsidRPr="007155C5" w:rsidRDefault="00595F2C" w:rsidP="00FE371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18/09/2023</w:t>
            </w:r>
          </w:p>
        </w:tc>
        <w:tc>
          <w:tcPr>
            <w:tcW w:w="1102" w:type="dxa"/>
          </w:tcPr>
          <w:p w14:paraId="2A72AD19" w14:textId="3F54A697" w:rsidR="00C07B1A" w:rsidRPr="00AC5515" w:rsidRDefault="00103A3E" w:rsidP="00BB0C9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23/04/2026</w:t>
            </w:r>
          </w:p>
        </w:tc>
        <w:tc>
          <w:tcPr>
            <w:tcW w:w="1102" w:type="dxa"/>
          </w:tcPr>
          <w:p w14:paraId="0C675FF1" w14:textId="77777777" w:rsidR="00C07B1A" w:rsidRPr="00AC5515" w:rsidRDefault="00C07B1A" w:rsidP="00C052E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4D85B71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2B38F56A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32BA49F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C573BAE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3E" w14:paraId="38A6CF50" w14:textId="77777777" w:rsidTr="00103A3E">
        <w:trPr>
          <w:cantSplit/>
          <w:trHeight w:val="411"/>
        </w:trPr>
        <w:tc>
          <w:tcPr>
            <w:tcW w:w="2204" w:type="dxa"/>
            <w:gridSpan w:val="2"/>
          </w:tcPr>
          <w:p w14:paraId="4DF11380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3485F376" w14:textId="136F3C45" w:rsidR="00103A3E" w:rsidRPr="007155C5" w:rsidRDefault="00103A3E" w:rsidP="00103A3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 AGRA</w:t>
            </w:r>
          </w:p>
        </w:tc>
        <w:tc>
          <w:tcPr>
            <w:tcW w:w="1102" w:type="dxa"/>
          </w:tcPr>
          <w:p w14:paraId="11D9C72B" w14:textId="1E19C2A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 AGRA</w:t>
            </w:r>
          </w:p>
        </w:tc>
        <w:tc>
          <w:tcPr>
            <w:tcW w:w="1102" w:type="dxa"/>
          </w:tcPr>
          <w:p w14:paraId="6ABA732B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DE11B74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FE6FB06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B38CC67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D06603D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3E" w14:paraId="7C34EDA5" w14:textId="77777777" w:rsidTr="00103A3E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726C1104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6D5C84E" w14:textId="5DB9EAB1" w:rsidR="00103A3E" w:rsidRPr="007155C5" w:rsidRDefault="00103A3E" w:rsidP="00103A3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FILHO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27229EF" w14:textId="5D4D4B4C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FILHO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0BF883F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EDAAB3C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65E7E82C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CC2D5DA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992B4F5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3E" w14:paraId="3FB9F492" w14:textId="77777777" w:rsidTr="00103A3E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E08F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8D1C" w14:textId="77777777" w:rsidR="00103A3E" w:rsidRPr="007155C5" w:rsidRDefault="00103A3E" w:rsidP="00103A3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7018" w14:textId="794E7926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2B8C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8A1A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52E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F877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D681" w14:textId="77777777" w:rsidR="00103A3E" w:rsidRPr="00AC5515" w:rsidRDefault="00103A3E" w:rsidP="00103A3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E8597B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7BBDB8B8" w14:textId="77777777" w:rsidR="00D755E9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lastRenderedPageBreak/>
        <w:t xml:space="preserve">DEFINIÇÕES </w:t>
      </w:r>
    </w:p>
    <w:p w14:paraId="38646068" w14:textId="5B232E87" w:rsidR="00D755E9" w:rsidRPr="0066216B" w:rsidRDefault="00103A3E" w:rsidP="0066216B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 xml:space="preserve">analisador </w:t>
      </w:r>
      <w:r w:rsidR="0066216B">
        <w:rPr>
          <w:rFonts w:ascii="Arial" w:hAnsi="Arial" w:cs="Arial"/>
          <w:caps/>
        </w:rPr>
        <w:t xml:space="preserve">TRANSMISSOR DE PONTO DE ORVALHO PARA INSTALAÇÃO EM PROCESSO É UM INSTRUMENTO ANALÍTICO A SER INSTALADO EM </w:t>
      </w:r>
      <w:r>
        <w:rPr>
          <w:rFonts w:ascii="Arial" w:hAnsi="Arial" w:cs="Arial"/>
          <w:caps/>
        </w:rPr>
        <w:t xml:space="preserve">TOMADAS DE </w:t>
      </w:r>
      <w:r w:rsidR="0066216B">
        <w:rPr>
          <w:rFonts w:ascii="Arial" w:hAnsi="Arial" w:cs="Arial"/>
          <w:caps/>
        </w:rPr>
        <w:t>TUBULAÇÕES QUE OPERAM COM FLUIDO GÁS NATURAL, VISANDO MONITORAR a temperatura na qual o vapor de água em suspensão NO GÁS NATURAL inicia A CONDENSAÇÃO.</w:t>
      </w:r>
    </w:p>
    <w:p w14:paraId="7DD34F78" w14:textId="77777777" w:rsidR="00D833C7" w:rsidRPr="00791CFC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2E9C98B2" w14:textId="77777777" w:rsidR="008E2CCF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91CFC">
        <w:rPr>
          <w:rFonts w:ascii="Arial" w:hAnsi="Arial" w:cs="Arial"/>
          <w:b/>
          <w:bCs/>
          <w:color w:val="000000"/>
        </w:rPr>
        <w:t>O</w:t>
      </w:r>
      <w:r w:rsidR="008E2CCF" w:rsidRPr="00791CFC">
        <w:rPr>
          <w:rFonts w:ascii="Arial" w:hAnsi="Arial" w:cs="Arial"/>
          <w:b/>
        </w:rPr>
        <w:t>BJETIVO</w:t>
      </w:r>
    </w:p>
    <w:p w14:paraId="489A9FEF" w14:textId="44FF489B" w:rsidR="008E2CCF" w:rsidRPr="00FB5DF3" w:rsidRDefault="00A15314" w:rsidP="00A15314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</w:t>
      </w:r>
      <w:r w:rsidRPr="00A15314">
        <w:rPr>
          <w:rFonts w:ascii="Arial" w:hAnsi="Arial" w:cs="Arial"/>
        </w:rPr>
        <w:t xml:space="preserve">especificação técnica visa estabelecer as condições mínimas exigíveis </w:t>
      </w:r>
      <w:r w:rsidR="00625E5D">
        <w:rPr>
          <w:rFonts w:ascii="Arial" w:hAnsi="Arial" w:cs="Arial"/>
        </w:rPr>
        <w:t xml:space="preserve">para a aquisição de </w:t>
      </w:r>
      <w:r w:rsidR="00595F2C">
        <w:rPr>
          <w:rFonts w:ascii="Arial" w:hAnsi="Arial" w:cs="Arial"/>
        </w:rPr>
        <w:t xml:space="preserve">analisador </w:t>
      </w:r>
      <w:r w:rsidR="00103A3E">
        <w:rPr>
          <w:rFonts w:ascii="Arial" w:hAnsi="Arial" w:cs="Arial"/>
        </w:rPr>
        <w:t>transmissor de ponto de orvalho para instalação em processo. O material em epígrafe será utilizado para medição do ponto de orvalho de água no gás natural distribuído pela SERGAS.</w:t>
      </w:r>
    </w:p>
    <w:p w14:paraId="6EF6614C" w14:textId="77777777" w:rsidR="008E2CCF" w:rsidRPr="00791CFC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7CFF99C4" w14:textId="77777777" w:rsidR="008E2CCF" w:rsidRPr="007A30A9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A30A9">
        <w:rPr>
          <w:rFonts w:ascii="Arial" w:hAnsi="Arial" w:cs="Arial"/>
          <w:b/>
        </w:rPr>
        <w:t>NORMAS E CÓDIGOS</w:t>
      </w:r>
    </w:p>
    <w:p w14:paraId="3CF09041" w14:textId="346FD6DA" w:rsidR="009137D0" w:rsidRPr="00D45B69" w:rsidRDefault="009137D0" w:rsidP="009137D0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 xml:space="preserve">O projeto, a fabricação e a construção </w:t>
      </w:r>
      <w:r w:rsidR="00595F2C">
        <w:rPr>
          <w:rFonts w:ascii="Arial" w:hAnsi="Arial" w:cs="Arial"/>
        </w:rPr>
        <w:t>do</w:t>
      </w:r>
      <w:r w:rsidR="00103A3E">
        <w:rPr>
          <w:rFonts w:ascii="Arial" w:hAnsi="Arial" w:cs="Arial"/>
        </w:rPr>
        <w:t xml:space="preserve"> analisador</w:t>
      </w:r>
      <w:r w:rsidR="00595F2C">
        <w:rPr>
          <w:rFonts w:ascii="Arial" w:hAnsi="Arial" w:cs="Arial"/>
        </w:rPr>
        <w:t xml:space="preserve"> </w:t>
      </w:r>
      <w:r w:rsidR="00F323A6">
        <w:rPr>
          <w:rFonts w:ascii="Arial" w:hAnsi="Arial" w:cs="Arial"/>
        </w:rPr>
        <w:t>transmissor de ponto de orvalho para instalação em processo</w:t>
      </w:r>
      <w:r>
        <w:rPr>
          <w:rFonts w:ascii="Arial" w:hAnsi="Arial" w:cs="Arial"/>
        </w:rPr>
        <w:t xml:space="preserve"> </w:t>
      </w:r>
      <w:r w:rsidRPr="00D45B69">
        <w:rPr>
          <w:rFonts w:ascii="Arial" w:hAnsi="Arial" w:cs="Arial"/>
        </w:rPr>
        <w:t>deverão seguir, onde couberem, as determinações e recomendações constantes nas últimas edições dos Códigos e Normas relacionadas a seguir, bem como de outros códigos e normas aplicáveis ao tipo de aplicação e instalação a ser requerida.</w:t>
      </w:r>
    </w:p>
    <w:p w14:paraId="73DAEDBE" w14:textId="77777777" w:rsidR="009137D0" w:rsidRPr="00D45B69" w:rsidRDefault="009137D0" w:rsidP="009137D0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>Brasileiras</w:t>
      </w:r>
    </w:p>
    <w:p w14:paraId="30DF93F3" w14:textId="77777777" w:rsidR="009137D0" w:rsidRPr="00D45B69" w:rsidRDefault="009137D0" w:rsidP="009137D0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843" w:hanging="766"/>
        <w:jc w:val="both"/>
        <w:rPr>
          <w:rFonts w:ascii="Arial" w:hAnsi="Arial" w:cs="Arial"/>
        </w:rPr>
      </w:pPr>
      <w:r>
        <w:rPr>
          <w:rFonts w:ascii="Arial" w:hAnsi="Arial" w:cs="Arial"/>
        </w:rPr>
        <w:t>N/A</w:t>
      </w:r>
    </w:p>
    <w:p w14:paraId="0C3BA9EC" w14:textId="77777777" w:rsidR="009137D0" w:rsidRPr="00D45B69" w:rsidRDefault="009137D0" w:rsidP="009137D0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>Os casos omissos, bem como aqueles em que sejam verificadas divergências entre as disposições contidas nestas instruções, nos documentos nelas mencionados e nos Códigos e Normas citadas no item 3.1, deverão ser comunicados pelo Projetista e resolvidos em comum acordo com a Gerência de Engenharia da SERGAS.</w:t>
      </w:r>
    </w:p>
    <w:p w14:paraId="419B5E69" w14:textId="77777777" w:rsidR="00E1432E" w:rsidRPr="00791CFC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0081B671" w14:textId="77777777" w:rsidR="00770517" w:rsidRPr="00791CFC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065CAD70" w14:textId="77777777" w:rsidR="009137D0" w:rsidRPr="001E3E1B" w:rsidRDefault="009137D0" w:rsidP="009137D0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bookmarkStart w:id="39" w:name="_Hlk144288818"/>
      <w:r w:rsidRPr="00D45B69">
        <w:rPr>
          <w:rFonts w:ascii="Arial" w:hAnsi="Arial" w:cs="Arial"/>
        </w:rPr>
        <w:t>O Gás Natural a ser fornecido tem as seguintes características:</w:t>
      </w:r>
    </w:p>
    <w:p w14:paraId="29CBF122" w14:textId="64ABFADB" w:rsidR="009137D0" w:rsidRPr="009137D0" w:rsidRDefault="009137D0" w:rsidP="009137D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1E3E1B">
        <w:rPr>
          <w:rFonts w:ascii="Arial" w:hAnsi="Arial" w:cs="Arial"/>
          <w:color w:val="000000"/>
        </w:rPr>
        <w:t>Não</w:t>
      </w:r>
      <w:r>
        <w:rPr>
          <w:rFonts w:ascii="Arial" w:hAnsi="Arial" w:cs="Arial"/>
        </w:rPr>
        <w:t xml:space="preserve"> Aplicável.</w:t>
      </w:r>
    </w:p>
    <w:bookmarkEnd w:id="39"/>
    <w:p w14:paraId="0B40CDCB" w14:textId="049861C1" w:rsidR="00770517" w:rsidRPr="00A96E78" w:rsidRDefault="00CE25C9" w:rsidP="009137D0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788" w:hanging="431"/>
        <w:contextualSpacing w:val="0"/>
        <w:jc w:val="both"/>
        <w:rPr>
          <w:rFonts w:ascii="Arial" w:hAnsi="Arial" w:cs="Arial"/>
          <w:color w:val="000000"/>
        </w:rPr>
      </w:pPr>
      <w:r w:rsidRPr="00A96E78">
        <w:rPr>
          <w:rFonts w:ascii="Arial" w:hAnsi="Arial" w:cs="Arial"/>
        </w:rPr>
        <w:t>R</w:t>
      </w:r>
      <w:r w:rsidR="003A7823">
        <w:rPr>
          <w:rFonts w:ascii="Arial" w:hAnsi="Arial" w:cs="Arial"/>
        </w:rPr>
        <w:t xml:space="preserve">EQUISITOS GERAIS </w:t>
      </w:r>
      <w:r w:rsidR="00C62BB1">
        <w:rPr>
          <w:rFonts w:ascii="Arial" w:hAnsi="Arial" w:cs="Arial"/>
        </w:rPr>
        <w:t xml:space="preserve">PARA O FORNECIMENTO </w:t>
      </w:r>
      <w:r w:rsidR="00F9277F">
        <w:rPr>
          <w:rFonts w:ascii="Arial" w:hAnsi="Arial" w:cs="Arial"/>
        </w:rPr>
        <w:t>D</w:t>
      </w:r>
      <w:r w:rsidR="00595F2C">
        <w:rPr>
          <w:rFonts w:ascii="Arial" w:hAnsi="Arial" w:cs="Arial"/>
        </w:rPr>
        <w:t xml:space="preserve">E </w:t>
      </w:r>
      <w:r w:rsidR="00103A3E">
        <w:rPr>
          <w:rFonts w:ascii="Arial" w:hAnsi="Arial" w:cs="Arial"/>
        </w:rPr>
        <w:t xml:space="preserve">ANALISADOR </w:t>
      </w:r>
      <w:r w:rsidR="00F323A6">
        <w:rPr>
          <w:rFonts w:ascii="Arial" w:hAnsi="Arial" w:cs="Arial"/>
        </w:rPr>
        <w:t>TRANSMISSOR DE PONTO DE ORVALHO PARA INSTALAÇÃO EM PROCESSO</w:t>
      </w:r>
    </w:p>
    <w:p w14:paraId="418B7F28" w14:textId="7165B02C" w:rsidR="00F323A6" w:rsidRDefault="00F323A6" w:rsidP="00F323A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Tipo: instalação em linha (processo).</w:t>
      </w:r>
    </w:p>
    <w:p w14:paraId="668E06D1" w14:textId="05E0AF36" w:rsidR="00103A3E" w:rsidRPr="00F323A6" w:rsidRDefault="00103A3E" w:rsidP="00F323A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Aplicação: ponto de orvalho de água.</w:t>
      </w:r>
    </w:p>
    <w:p w14:paraId="1AA62CAA" w14:textId="218E944C" w:rsidR="00084525" w:rsidRDefault="00F323A6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Fluido de </w:t>
      </w:r>
      <w:r w:rsidR="00D6003C">
        <w:rPr>
          <w:rFonts w:ascii="Arial" w:hAnsi="Arial" w:cs="Arial"/>
        </w:rPr>
        <w:t>operação</w:t>
      </w:r>
      <w:r>
        <w:rPr>
          <w:rFonts w:ascii="Arial" w:hAnsi="Arial" w:cs="Arial"/>
        </w:rPr>
        <w:t>: gás natural.</w:t>
      </w:r>
    </w:p>
    <w:p w14:paraId="009D9216" w14:textId="77777777" w:rsidR="0094748E" w:rsidRDefault="0094748E" w:rsidP="0094748E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Material de fabricação: aço inoxidável AISI 304 ou 316.</w:t>
      </w:r>
    </w:p>
    <w:p w14:paraId="0CF121CA" w14:textId="74E87D1E" w:rsidR="0094748E" w:rsidRDefault="0094748E" w:rsidP="0094748E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Tipo de sensor: Capacitivo.</w:t>
      </w:r>
    </w:p>
    <w:p w14:paraId="40FAC73A" w14:textId="0F329D2F" w:rsidR="00870187" w:rsidRDefault="00870187" w:rsidP="0094748E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Proteção do sensor: Filtro sinterizado</w:t>
      </w:r>
      <w:r w:rsidR="00962709">
        <w:rPr>
          <w:rFonts w:ascii="Arial" w:hAnsi="Arial" w:cs="Arial"/>
        </w:rPr>
        <w:t xml:space="preserve"> metálico</w:t>
      </w:r>
      <w:r>
        <w:rPr>
          <w:rFonts w:ascii="Arial" w:hAnsi="Arial" w:cs="Arial"/>
        </w:rPr>
        <w:t>.</w:t>
      </w:r>
    </w:p>
    <w:p w14:paraId="283E7F12" w14:textId="376A5243" w:rsidR="0094748E" w:rsidRDefault="0094748E" w:rsidP="0094748E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Faixa de medição: -</w:t>
      </w:r>
      <w:r w:rsidR="00103A3E">
        <w:rPr>
          <w:rFonts w:ascii="Arial" w:hAnsi="Arial" w:cs="Arial"/>
        </w:rPr>
        <w:t>1</w:t>
      </w:r>
      <w:r w:rsidR="00934396">
        <w:rPr>
          <w:rFonts w:ascii="Arial" w:hAnsi="Arial" w:cs="Arial"/>
        </w:rPr>
        <w:t>0</w:t>
      </w:r>
      <w:r w:rsidR="00103A3E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a +</w:t>
      </w:r>
      <w:r w:rsidR="005D3F44">
        <w:rPr>
          <w:rFonts w:ascii="Arial" w:hAnsi="Arial" w:cs="Arial"/>
        </w:rPr>
        <w:t>2</w:t>
      </w:r>
      <w:r>
        <w:rPr>
          <w:rFonts w:ascii="Arial" w:hAnsi="Arial" w:cs="Arial"/>
        </w:rPr>
        <w:t>0 dp°C</w:t>
      </w:r>
      <w:r w:rsidR="00934396">
        <w:rPr>
          <w:rFonts w:ascii="Arial" w:hAnsi="Arial" w:cs="Arial"/>
        </w:rPr>
        <w:t>, ou mais abrangente</w:t>
      </w:r>
      <w:r>
        <w:rPr>
          <w:rFonts w:ascii="Arial" w:hAnsi="Arial" w:cs="Arial"/>
        </w:rPr>
        <w:t>.</w:t>
      </w:r>
    </w:p>
    <w:p w14:paraId="0D9C5041" w14:textId="32F157B4" w:rsidR="005D3F44" w:rsidRDefault="005D3F44" w:rsidP="0094748E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Resolução: 1 dp°C</w:t>
      </w:r>
      <w:r w:rsidR="00934396">
        <w:rPr>
          <w:rFonts w:ascii="Arial" w:hAnsi="Arial" w:cs="Arial"/>
        </w:rPr>
        <w:t>, ou melhor</w:t>
      </w:r>
      <w:r>
        <w:rPr>
          <w:rFonts w:ascii="Arial" w:hAnsi="Arial" w:cs="Arial"/>
        </w:rPr>
        <w:t>.</w:t>
      </w:r>
    </w:p>
    <w:p w14:paraId="320BC8FD" w14:textId="59E7E4AB" w:rsidR="000201F8" w:rsidRPr="0094748E" w:rsidRDefault="000201F8" w:rsidP="0094748E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Exatidão</w:t>
      </w:r>
      <w:r w:rsidRPr="003A635C">
        <w:rPr>
          <w:rFonts w:ascii="Arial" w:hAnsi="Arial" w:cs="Arial"/>
        </w:rPr>
        <w:t>: ±</w:t>
      </w:r>
      <w:r w:rsidR="002114DF" w:rsidRPr="003A635C">
        <w:rPr>
          <w:rFonts w:ascii="Arial" w:hAnsi="Arial" w:cs="Arial"/>
        </w:rPr>
        <w:t>2</w:t>
      </w:r>
      <w:r w:rsidRPr="003A635C">
        <w:rPr>
          <w:rFonts w:ascii="Arial" w:hAnsi="Arial" w:cs="Arial"/>
        </w:rPr>
        <w:t xml:space="preserve"> dp°C</w:t>
      </w:r>
      <w:r w:rsidR="00934396">
        <w:rPr>
          <w:rFonts w:ascii="Arial" w:hAnsi="Arial" w:cs="Arial"/>
        </w:rPr>
        <w:t>, ou melhor</w:t>
      </w:r>
      <w:r w:rsidRPr="003A635C">
        <w:rPr>
          <w:rFonts w:ascii="Arial" w:hAnsi="Arial" w:cs="Arial"/>
        </w:rPr>
        <w:t>.</w:t>
      </w:r>
    </w:p>
    <w:p w14:paraId="335648C2" w14:textId="77777777" w:rsidR="000201F8" w:rsidRDefault="00F323A6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Conexão ao processo: </w:t>
      </w:r>
    </w:p>
    <w:p w14:paraId="125547D0" w14:textId="1EEC7299" w:rsidR="000201F8" w:rsidRDefault="000201F8" w:rsidP="000201F8">
      <w:pPr>
        <w:pStyle w:val="PargrafodaLista"/>
        <w:numPr>
          <w:ilvl w:val="3"/>
          <w:numId w:val="13"/>
        </w:numPr>
        <w:spacing w:before="120" w:line="36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Opção 1: </w:t>
      </w:r>
      <w:r w:rsidR="00F323A6">
        <w:rPr>
          <w:rFonts w:ascii="Arial" w:hAnsi="Arial" w:cs="Arial"/>
        </w:rPr>
        <w:t xml:space="preserve">Rosca </w:t>
      </w:r>
      <w:r w:rsidR="00D6003C">
        <w:rPr>
          <w:rFonts w:ascii="Arial" w:hAnsi="Arial" w:cs="Arial"/>
        </w:rPr>
        <w:t>ASME B1.20.1 (</w:t>
      </w:r>
      <w:r w:rsidR="00F323A6">
        <w:rPr>
          <w:rFonts w:ascii="Arial" w:hAnsi="Arial" w:cs="Arial"/>
        </w:rPr>
        <w:t>NPT</w:t>
      </w:r>
      <w:r w:rsidR="00D6003C">
        <w:rPr>
          <w:rFonts w:ascii="Arial" w:hAnsi="Arial" w:cs="Arial"/>
        </w:rPr>
        <w:t>), DN</w:t>
      </w:r>
      <w:r w:rsidR="00182C02">
        <w:rPr>
          <w:rFonts w:ascii="Arial" w:hAnsi="Arial" w:cs="Arial"/>
        </w:rPr>
        <w:t xml:space="preserve"> 1/4",</w:t>
      </w:r>
      <w:r w:rsidR="00D6003C">
        <w:rPr>
          <w:rFonts w:ascii="Arial" w:hAnsi="Arial" w:cs="Arial"/>
        </w:rPr>
        <w:t xml:space="preserve"> 1/2" ou 3/4"</w:t>
      </w:r>
      <w:r>
        <w:rPr>
          <w:rFonts w:ascii="Arial" w:hAnsi="Arial" w:cs="Arial"/>
        </w:rPr>
        <w:t>.</w:t>
      </w:r>
    </w:p>
    <w:p w14:paraId="41115EA8" w14:textId="5374F478" w:rsidR="00F323A6" w:rsidRDefault="000201F8" w:rsidP="000201F8">
      <w:pPr>
        <w:pStyle w:val="PargrafodaLista"/>
        <w:numPr>
          <w:ilvl w:val="3"/>
          <w:numId w:val="13"/>
        </w:numPr>
        <w:spacing w:before="120" w:line="36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Opção 2: O.D.</w:t>
      </w:r>
      <w:r w:rsidR="00FE13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1/4”</w:t>
      </w:r>
      <w:r w:rsidR="00182C02">
        <w:rPr>
          <w:rFonts w:ascii="Arial" w:hAnsi="Arial" w:cs="Arial"/>
        </w:rPr>
        <w:t xml:space="preserve"> ou</w:t>
      </w:r>
      <w:r>
        <w:rPr>
          <w:rFonts w:ascii="Arial" w:hAnsi="Arial" w:cs="Arial"/>
        </w:rPr>
        <w:t xml:space="preserve"> 3/8”.</w:t>
      </w:r>
    </w:p>
    <w:p w14:paraId="759D4F5A" w14:textId="5250BB25" w:rsidR="0094748E" w:rsidRDefault="00FE13AB" w:rsidP="0094748E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Faixa de a</w:t>
      </w:r>
      <w:r w:rsidR="0094748E">
        <w:rPr>
          <w:rFonts w:ascii="Arial" w:hAnsi="Arial" w:cs="Arial"/>
        </w:rPr>
        <w:t xml:space="preserve">limentação elétrica: </w:t>
      </w:r>
      <w:r>
        <w:rPr>
          <w:rFonts w:ascii="Arial" w:hAnsi="Arial" w:cs="Arial"/>
        </w:rPr>
        <w:t>9 Vcc até</w:t>
      </w:r>
      <w:r w:rsidR="009474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</w:t>
      </w:r>
      <w:r w:rsidR="0094748E">
        <w:rPr>
          <w:rFonts w:ascii="Arial" w:hAnsi="Arial" w:cs="Arial"/>
        </w:rPr>
        <w:t xml:space="preserve"> Vcc</w:t>
      </w:r>
      <w:r>
        <w:rPr>
          <w:rFonts w:ascii="Arial" w:hAnsi="Arial" w:cs="Arial"/>
        </w:rPr>
        <w:t xml:space="preserve"> a 02 fios, ou mais abrangente</w:t>
      </w:r>
      <w:r w:rsidR="0094748E">
        <w:rPr>
          <w:rFonts w:ascii="Arial" w:hAnsi="Arial" w:cs="Arial"/>
        </w:rPr>
        <w:t>.</w:t>
      </w:r>
    </w:p>
    <w:p w14:paraId="11A9A78D" w14:textId="51D951C4" w:rsidR="00D6003C" w:rsidRDefault="00D6003C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Sinal de saída</w:t>
      </w:r>
      <w:r w:rsidR="00885D87">
        <w:rPr>
          <w:rFonts w:ascii="Arial" w:hAnsi="Arial" w:cs="Arial"/>
        </w:rPr>
        <w:t xml:space="preserve"> analógico</w:t>
      </w:r>
      <w:r>
        <w:rPr>
          <w:rFonts w:ascii="Arial" w:hAnsi="Arial" w:cs="Arial"/>
        </w:rPr>
        <w:t>: 4-20mA</w:t>
      </w:r>
      <w:r w:rsidR="00FE13AB">
        <w:rPr>
          <w:rFonts w:ascii="Arial" w:hAnsi="Arial" w:cs="Arial"/>
        </w:rPr>
        <w:t xml:space="preserve"> a 02 fios</w:t>
      </w:r>
      <w:r>
        <w:rPr>
          <w:rFonts w:ascii="Arial" w:hAnsi="Arial" w:cs="Arial"/>
        </w:rPr>
        <w:t>.</w:t>
      </w:r>
    </w:p>
    <w:p w14:paraId="62D573D2" w14:textId="5AC41072" w:rsidR="00FE13AB" w:rsidRPr="00FE13AB" w:rsidRDefault="00FE13AB" w:rsidP="00FE13A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Alimentação elétrica e sinal de saída devem transitar pelo mesmo par de condutores</w:t>
      </w:r>
      <w:r w:rsidR="0051292F">
        <w:rPr>
          <w:rFonts w:ascii="Arial" w:hAnsi="Arial" w:cs="Arial"/>
        </w:rPr>
        <w:t>, sem a necessidade de instalação de barreiras de segurança intrinsicamente seguras</w:t>
      </w:r>
      <w:r>
        <w:rPr>
          <w:rFonts w:ascii="Arial" w:hAnsi="Arial" w:cs="Arial"/>
        </w:rPr>
        <w:t>.</w:t>
      </w:r>
    </w:p>
    <w:p w14:paraId="36F6EDE6" w14:textId="3FA48FB4" w:rsidR="00512AE2" w:rsidRPr="00044FE0" w:rsidRDefault="001D12A4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Configuração via: IHM,</w:t>
      </w:r>
      <w:r w:rsidR="00182C02" w:rsidRPr="00044FE0">
        <w:rPr>
          <w:rFonts w:ascii="Arial" w:hAnsi="Arial" w:cs="Arial"/>
        </w:rPr>
        <w:t xml:space="preserve"> Modbus </w:t>
      </w:r>
      <w:r w:rsidR="00512AE2" w:rsidRPr="00044FE0">
        <w:rPr>
          <w:rFonts w:ascii="Arial" w:hAnsi="Arial" w:cs="Arial"/>
        </w:rPr>
        <w:t>(RS-485) ou HART.</w:t>
      </w:r>
    </w:p>
    <w:p w14:paraId="1DDAD343" w14:textId="6662F74B" w:rsidR="00D6003C" w:rsidRPr="002114DF" w:rsidRDefault="0094748E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2114DF">
        <w:rPr>
          <w:rFonts w:ascii="Arial" w:hAnsi="Arial" w:cs="Arial"/>
        </w:rPr>
        <w:t>Resistência mínima à p</w:t>
      </w:r>
      <w:r w:rsidR="00D6003C" w:rsidRPr="002114DF">
        <w:rPr>
          <w:rFonts w:ascii="Arial" w:hAnsi="Arial" w:cs="Arial"/>
        </w:rPr>
        <w:t>ressão:</w:t>
      </w:r>
      <w:r w:rsidRPr="002114DF">
        <w:rPr>
          <w:rFonts w:ascii="Arial" w:hAnsi="Arial" w:cs="Arial"/>
        </w:rPr>
        <w:t xml:space="preserve"> </w:t>
      </w:r>
      <w:r w:rsidR="002114DF" w:rsidRPr="002114DF">
        <w:rPr>
          <w:rFonts w:ascii="Arial" w:hAnsi="Arial" w:cs="Arial"/>
        </w:rPr>
        <w:t>15 bar</w:t>
      </w:r>
      <w:r w:rsidR="002114DF">
        <w:rPr>
          <w:rFonts w:ascii="Arial" w:hAnsi="Arial" w:cs="Arial"/>
        </w:rPr>
        <w:t>.</w:t>
      </w:r>
    </w:p>
    <w:p w14:paraId="619B6FA1" w14:textId="20226955" w:rsidR="00D6003C" w:rsidRDefault="00D6003C" w:rsidP="00512AE2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Proteção contra ingresso mínima: IP65</w:t>
      </w:r>
      <w:r w:rsidR="00512AE2">
        <w:rPr>
          <w:rFonts w:ascii="Arial" w:hAnsi="Arial" w:cs="Arial"/>
        </w:rPr>
        <w:t>.</w:t>
      </w:r>
    </w:p>
    <w:p w14:paraId="2726FD38" w14:textId="4673848F" w:rsidR="00103A3E" w:rsidRPr="00512AE2" w:rsidRDefault="00103A3E" w:rsidP="00512AE2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Fornecimento incluso de c</w:t>
      </w:r>
      <w:r w:rsidR="00962709">
        <w:rPr>
          <w:rFonts w:ascii="Arial" w:hAnsi="Arial" w:cs="Arial"/>
        </w:rPr>
        <w:t>élula</w:t>
      </w:r>
      <w:r>
        <w:rPr>
          <w:rFonts w:ascii="Arial" w:hAnsi="Arial" w:cs="Arial"/>
        </w:rPr>
        <w:t xml:space="preserve"> de </w:t>
      </w:r>
      <w:r w:rsidR="00FE13AB">
        <w:rPr>
          <w:rFonts w:ascii="Arial" w:hAnsi="Arial" w:cs="Arial"/>
        </w:rPr>
        <w:t>amostragem</w:t>
      </w:r>
      <w:r>
        <w:rPr>
          <w:rFonts w:ascii="Arial" w:hAnsi="Arial" w:cs="Arial"/>
        </w:rPr>
        <w:t>, caso aplicável.</w:t>
      </w:r>
    </w:p>
    <w:p w14:paraId="5E683B8F" w14:textId="38B47E14" w:rsidR="008F1298" w:rsidRPr="00380DD0" w:rsidRDefault="006E3978" w:rsidP="00C2065B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380DD0">
        <w:rPr>
          <w:rFonts w:ascii="Arial" w:hAnsi="Arial" w:cs="Arial"/>
          <w:b/>
        </w:rPr>
        <w:t xml:space="preserve">OUTROS REQUISITOS </w:t>
      </w:r>
      <w:r w:rsidR="00595F2C">
        <w:rPr>
          <w:rFonts w:ascii="Arial" w:hAnsi="Arial" w:cs="Arial"/>
          <w:b/>
        </w:rPr>
        <w:t xml:space="preserve">DO </w:t>
      </w:r>
      <w:r w:rsidR="00103A3E">
        <w:rPr>
          <w:rFonts w:ascii="Arial" w:hAnsi="Arial" w:cs="Arial"/>
          <w:b/>
        </w:rPr>
        <w:t xml:space="preserve">ANALISADOR </w:t>
      </w:r>
      <w:r w:rsidR="00F323A6">
        <w:rPr>
          <w:rFonts w:ascii="Arial" w:hAnsi="Arial" w:cs="Arial"/>
          <w:b/>
        </w:rPr>
        <w:t>TRANSMISSOR DE PONTO DE ORVALHO PARA INSTALAÇÃO EM PROCESSO</w:t>
      </w:r>
    </w:p>
    <w:p w14:paraId="5FC1B404" w14:textId="77777777" w:rsidR="002438E1" w:rsidRPr="002438E1" w:rsidRDefault="002438E1" w:rsidP="002438E1">
      <w:pPr>
        <w:pStyle w:val="PargrafodaLista"/>
        <w:rPr>
          <w:rFonts w:ascii="Arial" w:hAnsi="Arial" w:cs="Arial"/>
          <w:b/>
        </w:rPr>
      </w:pPr>
    </w:p>
    <w:p w14:paraId="47D64ED2" w14:textId="77777777" w:rsidR="00E6320A" w:rsidRPr="00D45B69" w:rsidRDefault="00E6320A" w:rsidP="00E6320A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bookmarkStart w:id="40" w:name="_Hlk144288881"/>
      <w:r w:rsidRPr="00D45B69">
        <w:rPr>
          <w:rFonts w:ascii="Arial" w:hAnsi="Arial" w:cs="Arial"/>
        </w:rPr>
        <w:t>CERTIFICAÇÃO</w:t>
      </w:r>
    </w:p>
    <w:p w14:paraId="039A9B65" w14:textId="77777777" w:rsidR="00E6320A" w:rsidRPr="00D45B69" w:rsidRDefault="00E6320A" w:rsidP="00E6320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45B69">
        <w:rPr>
          <w:rFonts w:ascii="Arial" w:hAnsi="Arial" w:cs="Arial"/>
          <w:vanish/>
        </w:rPr>
        <w:t xml:space="preserve">Todos os Manômetros devem </w:t>
      </w:r>
    </w:p>
    <w:p w14:paraId="5D4821A5" w14:textId="77777777" w:rsidR="00E6320A" w:rsidRPr="00D45B69" w:rsidRDefault="00E6320A" w:rsidP="00E6320A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0D7100C1" w14:textId="5B8A22C3" w:rsidR="00512AE2" w:rsidRPr="00512AE2" w:rsidRDefault="0094748E" w:rsidP="00512AE2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C</w:t>
      </w:r>
      <w:r w:rsidRPr="00D45B69">
        <w:rPr>
          <w:rFonts w:ascii="Arial" w:hAnsi="Arial" w:cs="Arial"/>
        </w:rPr>
        <w:t>ertificado de calibração</w:t>
      </w:r>
      <w:r>
        <w:rPr>
          <w:rFonts w:ascii="Arial" w:hAnsi="Arial" w:cs="Arial"/>
        </w:rPr>
        <w:t xml:space="preserve"> de</w:t>
      </w:r>
      <w:r w:rsidR="00182C02">
        <w:rPr>
          <w:rFonts w:ascii="Arial" w:hAnsi="Arial" w:cs="Arial"/>
        </w:rPr>
        <w:t xml:space="preserve"> ra</w:t>
      </w:r>
      <w:r w:rsidR="005D46D8">
        <w:rPr>
          <w:rFonts w:ascii="Arial" w:hAnsi="Arial" w:cs="Arial"/>
        </w:rPr>
        <w:t>streável</w:t>
      </w:r>
      <w:r w:rsidR="00182C02">
        <w:rPr>
          <w:rFonts w:ascii="Arial" w:hAnsi="Arial" w:cs="Arial"/>
        </w:rPr>
        <w:t xml:space="preserve"> NIST</w:t>
      </w:r>
      <w:r>
        <w:rPr>
          <w:rFonts w:ascii="Arial" w:hAnsi="Arial" w:cs="Arial"/>
        </w:rPr>
        <w:t xml:space="preserve"> ou, alternativamente, certificado de calibração em laboratório acreditado pela RBC (CGCRE/INMETRO)</w:t>
      </w:r>
      <w:r w:rsidR="00512AE2">
        <w:rPr>
          <w:rFonts w:ascii="Arial" w:hAnsi="Arial" w:cs="Arial"/>
        </w:rPr>
        <w:t>, com escopo de acreditação para instrumentos de medição da grandeza umidade, com método de calibração por comparação contra higrômetro de ponto de orvalho de referência</w:t>
      </w:r>
      <w:r w:rsidRPr="00D45B69">
        <w:rPr>
          <w:rFonts w:ascii="Arial" w:hAnsi="Arial" w:cs="Arial"/>
          <w:b/>
        </w:rPr>
        <w:t>.</w:t>
      </w:r>
    </w:p>
    <w:p w14:paraId="752C81D2" w14:textId="62591267" w:rsidR="00512AE2" w:rsidRDefault="00512AE2" w:rsidP="0094748E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</w:t>
      </w:r>
      <w:r w:rsidRPr="00512AE2">
        <w:rPr>
          <w:rFonts w:ascii="Arial" w:hAnsi="Arial" w:cs="Arial"/>
        </w:rPr>
        <w:t>ertificado de classificação de área para operação nas zonas 1 e 2, modalidade intrinsicamente seguro ou à prova de explosão.</w:t>
      </w:r>
    </w:p>
    <w:p w14:paraId="2A1209C7" w14:textId="210A6119" w:rsidR="00E6320A" w:rsidRPr="00E70187" w:rsidRDefault="00E6320A" w:rsidP="00E6320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E70187">
        <w:rPr>
          <w:rFonts w:ascii="Arial" w:hAnsi="Arial" w:cs="Arial"/>
        </w:rPr>
        <w:t>Manual de operação e manutenção, em idioma português ou inglês.</w:t>
      </w:r>
    </w:p>
    <w:bookmarkEnd w:id="40"/>
    <w:p w14:paraId="743C4956" w14:textId="77777777" w:rsidR="00E6320A" w:rsidRPr="00E6320A" w:rsidRDefault="00E6320A" w:rsidP="00E6320A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2523D9D7" w14:textId="4BFAEBFE" w:rsidR="002438E1" w:rsidRPr="002438E1" w:rsidRDefault="00806C36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GARANTIAS E ASSISTÊNCIA</w:t>
      </w:r>
    </w:p>
    <w:p w14:paraId="6B68E585" w14:textId="77777777" w:rsidR="002438E1" w:rsidRPr="002438E1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 mínima de 01 (um) ano contra defeitos ou falhas</w:t>
      </w:r>
      <w:r w:rsidR="0051415A">
        <w:rPr>
          <w:rFonts w:ascii="Arial" w:hAnsi="Arial" w:cs="Arial"/>
        </w:rPr>
        <w:t>;</w:t>
      </w:r>
    </w:p>
    <w:p w14:paraId="323A060B" w14:textId="77777777" w:rsidR="002438E1" w:rsidRPr="00E438FC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Suporte e Assistência </w:t>
      </w:r>
      <w:r w:rsidR="00313F18">
        <w:rPr>
          <w:rFonts w:ascii="Arial" w:hAnsi="Arial" w:cs="Arial"/>
        </w:rPr>
        <w:t>Técnica no</w:t>
      </w:r>
      <w:r>
        <w:rPr>
          <w:rFonts w:ascii="Arial" w:hAnsi="Arial" w:cs="Arial"/>
        </w:rPr>
        <w:t xml:space="preserve"> Brasil</w:t>
      </w:r>
    </w:p>
    <w:p w14:paraId="7706AF08" w14:textId="77777777" w:rsidR="00E438FC" w:rsidRPr="00E438FC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5675BA58" w14:textId="77777777" w:rsidR="00E438FC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7D7AA64B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E438FC">
        <w:rPr>
          <w:rFonts w:ascii="Arial" w:hAnsi="Arial" w:cs="Arial"/>
        </w:rPr>
        <w:t>A conferência será feita pela SERG</w:t>
      </w:r>
      <w:r w:rsidR="00480748">
        <w:rPr>
          <w:rFonts w:ascii="Arial" w:hAnsi="Arial" w:cs="Arial"/>
        </w:rPr>
        <w:t>A</w:t>
      </w:r>
      <w:r w:rsidRPr="00E438FC">
        <w:rPr>
          <w:rFonts w:ascii="Arial" w:hAnsi="Arial" w:cs="Arial"/>
        </w:rPr>
        <w:t>S, mediante a aplicação de inspeção técnica de qualidade no produto entregue;</w:t>
      </w:r>
    </w:p>
    <w:p w14:paraId="654A93C3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E438FC">
        <w:rPr>
          <w:rFonts w:ascii="Arial" w:hAnsi="Arial" w:cs="Arial"/>
        </w:rPr>
        <w:t>O produto deve estar acompanhado dos documentos constantes do pedido de compra;</w:t>
      </w:r>
    </w:p>
    <w:p w14:paraId="79139E3E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Nota Fiscal deve acompanhar a entrega do material;</w:t>
      </w:r>
    </w:p>
    <w:p w14:paraId="00AA9AC7" w14:textId="77777777" w:rsidR="00E438FC" w:rsidRPr="00480748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produto deve estar em conformidade com o definido no item 4, respeitando-se</w:t>
      </w:r>
      <w:r w:rsidR="00480748">
        <w:rPr>
          <w:rFonts w:ascii="Arial" w:hAnsi="Arial" w:cs="Arial"/>
        </w:rPr>
        <w:t xml:space="preserve"> as quantidades </w:t>
      </w:r>
      <w:r w:rsidR="00A15314">
        <w:rPr>
          <w:rFonts w:ascii="Arial" w:hAnsi="Arial" w:cs="Arial"/>
        </w:rPr>
        <w:t>constante da</w:t>
      </w:r>
      <w:r w:rsidR="00480748">
        <w:rPr>
          <w:rFonts w:ascii="Arial" w:hAnsi="Arial" w:cs="Arial"/>
        </w:rPr>
        <w:t xml:space="preserve"> Nota Fiscal</w:t>
      </w:r>
      <w:r w:rsidR="0051415A">
        <w:rPr>
          <w:rFonts w:ascii="Arial" w:hAnsi="Arial" w:cs="Arial"/>
        </w:rPr>
        <w:t>;</w:t>
      </w:r>
    </w:p>
    <w:p w14:paraId="2C006749" w14:textId="77777777" w:rsidR="00480748" w:rsidRPr="00480748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26872EB1" w14:textId="77777777" w:rsidR="00480748" w:rsidRPr="00D16F6C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aceite do(s) produto(s) se dará após inspeção de recebimento com aprovação da SERGAS</w:t>
      </w:r>
      <w:r w:rsidR="00553B53">
        <w:rPr>
          <w:rFonts w:ascii="Arial" w:hAnsi="Arial" w:cs="Arial"/>
        </w:rPr>
        <w:t>.</w:t>
      </w:r>
    </w:p>
    <w:p w14:paraId="2B17131B" w14:textId="77777777" w:rsidR="00D16F6C" w:rsidRPr="00D16F6C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2F44C9FD" w14:textId="77777777" w:rsidR="00D16F6C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  <w:r w:rsidR="008C1265">
        <w:rPr>
          <w:rFonts w:ascii="Arial" w:hAnsi="Arial" w:cs="Arial"/>
          <w:b/>
        </w:rPr>
        <w:t>S</w:t>
      </w:r>
    </w:p>
    <w:p w14:paraId="7D05C290" w14:textId="77777777" w:rsidR="00B31091" w:rsidRPr="00A96E78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>
        <w:rPr>
          <w:rFonts w:ascii="Arial" w:hAnsi="Arial" w:cs="Arial"/>
        </w:rPr>
        <w:t>Não aplicável.</w:t>
      </w:r>
    </w:p>
    <w:p w14:paraId="61061A17" w14:textId="77777777" w:rsidR="00D16F6C" w:rsidRPr="00D16F6C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4223CBAF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F0737" w14:textId="77777777" w:rsidR="00C75CF7" w:rsidRDefault="00C75CF7">
      <w:r>
        <w:separator/>
      </w:r>
    </w:p>
  </w:endnote>
  <w:endnote w:type="continuationSeparator" w:id="0">
    <w:p w14:paraId="2F798D9B" w14:textId="77777777" w:rsidR="00C75CF7" w:rsidRDefault="00C7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5B20A" w14:textId="77777777" w:rsidR="00C75CF7" w:rsidRDefault="00C75CF7">
      <w:r>
        <w:separator/>
      </w:r>
    </w:p>
  </w:footnote>
  <w:footnote w:type="continuationSeparator" w:id="0">
    <w:p w14:paraId="3030BEFE" w14:textId="77777777" w:rsidR="00C75CF7" w:rsidRDefault="00C7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7A7A4B51" w14:textId="77777777" w:rsidTr="000454E2">
      <w:trPr>
        <w:trHeight w:val="983"/>
        <w:jc w:val="center"/>
      </w:trPr>
      <w:tc>
        <w:tcPr>
          <w:tcW w:w="1413" w:type="dxa"/>
        </w:tcPr>
        <w:p w14:paraId="57C668D1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2D78CA7E" wp14:editId="0DFD142D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1B0055F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8CAF97D" w14:textId="64F58FD8" w:rsidR="004555F8" w:rsidRDefault="00723F1A" w:rsidP="00B5515D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1E1919">
            <w:rPr>
              <w:rFonts w:ascii="Arial" w:hAnsi="Arial" w:cs="Arial"/>
              <w:sz w:val="24"/>
            </w:rPr>
            <w:t>19</w:t>
          </w:r>
          <w:r w:rsidR="00595F2C">
            <w:rPr>
              <w:rFonts w:ascii="Arial" w:hAnsi="Arial" w:cs="Arial"/>
              <w:sz w:val="24"/>
            </w:rPr>
            <w:t>3</w:t>
          </w:r>
        </w:p>
      </w:tc>
      <w:tc>
        <w:tcPr>
          <w:tcW w:w="1134" w:type="dxa"/>
          <w:vAlign w:val="center"/>
        </w:tcPr>
        <w:p w14:paraId="6DD1DA25" w14:textId="176A5187" w:rsidR="00E630CD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103A3E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26AA9DF3" w14:textId="4348994A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E630CD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E630CD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13925235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40A84CAD" w14:textId="614A3D66" w:rsidR="004555F8" w:rsidRDefault="004555F8" w:rsidP="009F49C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103A3E">
            <w:rPr>
              <w:rFonts w:ascii="Arial" w:hAnsi="Arial"/>
              <w:b/>
              <w:sz w:val="28"/>
            </w:rPr>
            <w:t>ANALISADOR T</w:t>
          </w:r>
          <w:r w:rsidR="00F323A6">
            <w:rPr>
              <w:rFonts w:ascii="Arial" w:hAnsi="Arial"/>
              <w:b/>
              <w:sz w:val="28"/>
            </w:rPr>
            <w:t>RANSMISSOR DE PONTO DE ORVALHO PARA INSTALAÇÃO EM PROCESSO</w:t>
          </w:r>
        </w:p>
      </w:tc>
    </w:tr>
  </w:tbl>
  <w:p w14:paraId="6F68680F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26696642" w14:textId="77777777" w:rsidTr="000454E2">
      <w:trPr>
        <w:trHeight w:val="983"/>
        <w:jc w:val="center"/>
      </w:trPr>
      <w:tc>
        <w:tcPr>
          <w:tcW w:w="1413" w:type="dxa"/>
        </w:tcPr>
        <w:p w14:paraId="569DBC81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40FBB201" wp14:editId="12E897EC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C557B13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765F7C6A" w14:textId="74209DAE" w:rsidR="0082247E" w:rsidRDefault="0082247E" w:rsidP="00FE3717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723F1A">
            <w:rPr>
              <w:rFonts w:ascii="Arial" w:hAnsi="Arial" w:cs="Arial"/>
              <w:sz w:val="24"/>
            </w:rPr>
            <w:t>1</w:t>
          </w:r>
          <w:r w:rsidR="001E1919">
            <w:rPr>
              <w:rFonts w:ascii="Arial" w:hAnsi="Arial" w:cs="Arial"/>
              <w:sz w:val="24"/>
            </w:rPr>
            <w:t>9</w:t>
          </w:r>
          <w:r w:rsidR="00595F2C">
            <w:rPr>
              <w:rFonts w:ascii="Arial" w:hAnsi="Arial" w:cs="Arial"/>
              <w:sz w:val="24"/>
            </w:rPr>
            <w:t>3</w:t>
          </w:r>
        </w:p>
      </w:tc>
      <w:tc>
        <w:tcPr>
          <w:tcW w:w="1134" w:type="dxa"/>
          <w:vAlign w:val="center"/>
        </w:tcPr>
        <w:p w14:paraId="4834D9BB" w14:textId="279920D3" w:rsidR="00E630CD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103A3E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2E91B214" w14:textId="00EF58F9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E630CD">
            <w:rPr>
              <w:rFonts w:ascii="Arial" w:hAnsi="Arial" w:cs="Arial"/>
              <w:noProof/>
              <w:snapToGrid w:val="0"/>
              <w:sz w:val="24"/>
            </w:rPr>
            <w:t>1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E630CD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64B72C2A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3484C646" w14:textId="13FB9FBD" w:rsidR="0082247E" w:rsidRDefault="0082247E" w:rsidP="009F49C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103A3E">
            <w:rPr>
              <w:rFonts w:ascii="Arial" w:hAnsi="Arial"/>
              <w:b/>
              <w:sz w:val="28"/>
            </w:rPr>
            <w:t>ANALISADOR T</w:t>
          </w:r>
          <w:r w:rsidR="00F323A6">
            <w:rPr>
              <w:rFonts w:ascii="Arial" w:hAnsi="Arial"/>
              <w:b/>
              <w:sz w:val="28"/>
            </w:rPr>
            <w:t>RANSMISSOR DE PONTO</w:t>
          </w:r>
          <w:r w:rsidR="00595F2C">
            <w:rPr>
              <w:rFonts w:ascii="Arial" w:hAnsi="Arial"/>
              <w:b/>
              <w:sz w:val="28"/>
            </w:rPr>
            <w:t xml:space="preserve"> DE ORVALHO</w:t>
          </w:r>
          <w:r w:rsidR="00F323A6">
            <w:rPr>
              <w:rFonts w:ascii="Arial" w:hAnsi="Arial"/>
              <w:b/>
              <w:sz w:val="28"/>
            </w:rPr>
            <w:t xml:space="preserve"> PARA INSTALAÇÃO EM PROCESSO</w:t>
          </w:r>
        </w:p>
      </w:tc>
    </w:tr>
  </w:tbl>
  <w:p w14:paraId="62264510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175916">
    <w:abstractNumId w:val="3"/>
  </w:num>
  <w:num w:numId="2" w16cid:durableId="1287274655">
    <w:abstractNumId w:val="28"/>
  </w:num>
  <w:num w:numId="3" w16cid:durableId="1981688643">
    <w:abstractNumId w:val="13"/>
  </w:num>
  <w:num w:numId="4" w16cid:durableId="1052390865">
    <w:abstractNumId w:val="10"/>
  </w:num>
  <w:num w:numId="5" w16cid:durableId="619149972">
    <w:abstractNumId w:val="30"/>
  </w:num>
  <w:num w:numId="6" w16cid:durableId="2145155021">
    <w:abstractNumId w:val="22"/>
  </w:num>
  <w:num w:numId="7" w16cid:durableId="1487281938">
    <w:abstractNumId w:val="14"/>
  </w:num>
  <w:num w:numId="8" w16cid:durableId="1476530066">
    <w:abstractNumId w:val="0"/>
  </w:num>
  <w:num w:numId="9" w16cid:durableId="1209294926">
    <w:abstractNumId w:val="27"/>
  </w:num>
  <w:num w:numId="10" w16cid:durableId="1359547850">
    <w:abstractNumId w:val="8"/>
  </w:num>
  <w:num w:numId="11" w16cid:durableId="74743273">
    <w:abstractNumId w:val="5"/>
  </w:num>
  <w:num w:numId="12" w16cid:durableId="1193425380">
    <w:abstractNumId w:val="41"/>
  </w:num>
  <w:num w:numId="13" w16cid:durableId="204297012">
    <w:abstractNumId w:val="34"/>
  </w:num>
  <w:num w:numId="14" w16cid:durableId="1959292380">
    <w:abstractNumId w:val="44"/>
  </w:num>
  <w:num w:numId="15" w16cid:durableId="181865974">
    <w:abstractNumId w:val="16"/>
  </w:num>
  <w:num w:numId="16" w16cid:durableId="961766677">
    <w:abstractNumId w:val="38"/>
  </w:num>
  <w:num w:numId="17" w16cid:durableId="546140381">
    <w:abstractNumId w:val="24"/>
  </w:num>
  <w:num w:numId="18" w16cid:durableId="61367554">
    <w:abstractNumId w:val="2"/>
  </w:num>
  <w:num w:numId="19" w16cid:durableId="1267270278">
    <w:abstractNumId w:val="40"/>
  </w:num>
  <w:num w:numId="20" w16cid:durableId="1480228222">
    <w:abstractNumId w:val="19"/>
  </w:num>
  <w:num w:numId="21" w16cid:durableId="307981136">
    <w:abstractNumId w:val="31"/>
  </w:num>
  <w:num w:numId="22" w16cid:durableId="555513395">
    <w:abstractNumId w:val="21"/>
  </w:num>
  <w:num w:numId="23" w16cid:durableId="802697664">
    <w:abstractNumId w:val="25"/>
  </w:num>
  <w:num w:numId="24" w16cid:durableId="1264529721">
    <w:abstractNumId w:val="17"/>
  </w:num>
  <w:num w:numId="25" w16cid:durableId="1047529462">
    <w:abstractNumId w:val="39"/>
  </w:num>
  <w:num w:numId="26" w16cid:durableId="566963462">
    <w:abstractNumId w:val="15"/>
  </w:num>
  <w:num w:numId="27" w16cid:durableId="626620378">
    <w:abstractNumId w:val="37"/>
  </w:num>
  <w:num w:numId="28" w16cid:durableId="365759227">
    <w:abstractNumId w:val="23"/>
  </w:num>
  <w:num w:numId="29" w16cid:durableId="963921108">
    <w:abstractNumId w:val="43"/>
  </w:num>
  <w:num w:numId="30" w16cid:durableId="1578592946">
    <w:abstractNumId w:val="1"/>
  </w:num>
  <w:num w:numId="31" w16cid:durableId="714737678">
    <w:abstractNumId w:val="7"/>
  </w:num>
  <w:num w:numId="32" w16cid:durableId="122621455">
    <w:abstractNumId w:val="11"/>
  </w:num>
  <w:num w:numId="33" w16cid:durableId="2098674927">
    <w:abstractNumId w:val="29"/>
  </w:num>
  <w:num w:numId="34" w16cid:durableId="1537811739">
    <w:abstractNumId w:val="4"/>
  </w:num>
  <w:num w:numId="35" w16cid:durableId="351419543">
    <w:abstractNumId w:val="32"/>
  </w:num>
  <w:num w:numId="36" w16cid:durableId="1963926666">
    <w:abstractNumId w:val="33"/>
  </w:num>
  <w:num w:numId="37" w16cid:durableId="236064255">
    <w:abstractNumId w:val="35"/>
  </w:num>
  <w:num w:numId="38" w16cid:durableId="1684165244">
    <w:abstractNumId w:val="6"/>
  </w:num>
  <w:num w:numId="39" w16cid:durableId="1071777405">
    <w:abstractNumId w:val="26"/>
  </w:num>
  <w:num w:numId="40" w16cid:durableId="1846356538">
    <w:abstractNumId w:val="20"/>
  </w:num>
  <w:num w:numId="41" w16cid:durableId="445081942">
    <w:abstractNumId w:val="46"/>
  </w:num>
  <w:num w:numId="42" w16cid:durableId="436297719">
    <w:abstractNumId w:val="18"/>
  </w:num>
  <w:num w:numId="43" w16cid:durableId="773476556">
    <w:abstractNumId w:val="36"/>
  </w:num>
  <w:num w:numId="44" w16cid:durableId="1608150032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930628098">
    <w:abstractNumId w:val="9"/>
  </w:num>
  <w:num w:numId="46" w16cid:durableId="1087530983">
    <w:abstractNumId w:val="42"/>
  </w:num>
  <w:num w:numId="47" w16cid:durableId="1918392361">
    <w:abstractNumId w:val="12"/>
  </w:num>
  <w:num w:numId="48" w16cid:durableId="777602282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lignBordersAndEdges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01F8"/>
    <w:rsid w:val="00021F9D"/>
    <w:rsid w:val="000260CE"/>
    <w:rsid w:val="0003791A"/>
    <w:rsid w:val="000409A7"/>
    <w:rsid w:val="00044FE0"/>
    <w:rsid w:val="000453C3"/>
    <w:rsid w:val="00055919"/>
    <w:rsid w:val="0005673D"/>
    <w:rsid w:val="00067FCD"/>
    <w:rsid w:val="00084525"/>
    <w:rsid w:val="00087506"/>
    <w:rsid w:val="000979BC"/>
    <w:rsid w:val="000A0DDE"/>
    <w:rsid w:val="000A5F52"/>
    <w:rsid w:val="000A719C"/>
    <w:rsid w:val="000B1003"/>
    <w:rsid w:val="000C23E7"/>
    <w:rsid w:val="000C3CD1"/>
    <w:rsid w:val="000C3EF5"/>
    <w:rsid w:val="000C4786"/>
    <w:rsid w:val="000D4C75"/>
    <w:rsid w:val="000D74D2"/>
    <w:rsid w:val="000E0355"/>
    <w:rsid w:val="000E193D"/>
    <w:rsid w:val="000E28EC"/>
    <w:rsid w:val="000F5658"/>
    <w:rsid w:val="00103A3E"/>
    <w:rsid w:val="00107307"/>
    <w:rsid w:val="00117E86"/>
    <w:rsid w:val="0012103A"/>
    <w:rsid w:val="0012145F"/>
    <w:rsid w:val="00124768"/>
    <w:rsid w:val="00124B7A"/>
    <w:rsid w:val="001256FE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623B5"/>
    <w:rsid w:val="001674A4"/>
    <w:rsid w:val="001707E0"/>
    <w:rsid w:val="001753A8"/>
    <w:rsid w:val="00182C02"/>
    <w:rsid w:val="001840F6"/>
    <w:rsid w:val="001939F8"/>
    <w:rsid w:val="00193A03"/>
    <w:rsid w:val="001A0EEC"/>
    <w:rsid w:val="001B4A11"/>
    <w:rsid w:val="001B5EAB"/>
    <w:rsid w:val="001C1A4E"/>
    <w:rsid w:val="001C27DD"/>
    <w:rsid w:val="001C3549"/>
    <w:rsid w:val="001C5D5E"/>
    <w:rsid w:val="001D0D6D"/>
    <w:rsid w:val="001D12A4"/>
    <w:rsid w:val="001D44E5"/>
    <w:rsid w:val="001D6794"/>
    <w:rsid w:val="001E1919"/>
    <w:rsid w:val="001E3A74"/>
    <w:rsid w:val="001E7293"/>
    <w:rsid w:val="001F3ABA"/>
    <w:rsid w:val="001F4E15"/>
    <w:rsid w:val="002020A1"/>
    <w:rsid w:val="002114DF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2B61"/>
    <w:rsid w:val="002832D7"/>
    <w:rsid w:val="00287AF0"/>
    <w:rsid w:val="00292880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B5DCE"/>
    <w:rsid w:val="002C0699"/>
    <w:rsid w:val="002C34A5"/>
    <w:rsid w:val="002C6604"/>
    <w:rsid w:val="002D182A"/>
    <w:rsid w:val="002D3F3A"/>
    <w:rsid w:val="002E0B49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2CB0"/>
    <w:rsid w:val="00350FD0"/>
    <w:rsid w:val="00354317"/>
    <w:rsid w:val="00354427"/>
    <w:rsid w:val="00355BB2"/>
    <w:rsid w:val="0036171E"/>
    <w:rsid w:val="0036445D"/>
    <w:rsid w:val="00364BA9"/>
    <w:rsid w:val="00380DD0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635C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C68B0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3F1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3DB5"/>
    <w:rsid w:val="00494560"/>
    <w:rsid w:val="004A1B55"/>
    <w:rsid w:val="004A6BCB"/>
    <w:rsid w:val="004C213A"/>
    <w:rsid w:val="004C5DED"/>
    <w:rsid w:val="004D1C46"/>
    <w:rsid w:val="004E07E0"/>
    <w:rsid w:val="004F3785"/>
    <w:rsid w:val="004F45A0"/>
    <w:rsid w:val="004F72A1"/>
    <w:rsid w:val="00501C8C"/>
    <w:rsid w:val="00502135"/>
    <w:rsid w:val="005035E6"/>
    <w:rsid w:val="00510021"/>
    <w:rsid w:val="0051292F"/>
    <w:rsid w:val="00512AE2"/>
    <w:rsid w:val="00512D10"/>
    <w:rsid w:val="0051415A"/>
    <w:rsid w:val="00522A9D"/>
    <w:rsid w:val="00523BE6"/>
    <w:rsid w:val="005248E0"/>
    <w:rsid w:val="00527558"/>
    <w:rsid w:val="0053416A"/>
    <w:rsid w:val="00534EA9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58ED"/>
    <w:rsid w:val="00595F2C"/>
    <w:rsid w:val="0059736D"/>
    <w:rsid w:val="005A172B"/>
    <w:rsid w:val="005A494F"/>
    <w:rsid w:val="005B20E3"/>
    <w:rsid w:val="005D3F44"/>
    <w:rsid w:val="005D46D8"/>
    <w:rsid w:val="005D5998"/>
    <w:rsid w:val="005D68AC"/>
    <w:rsid w:val="005E45AC"/>
    <w:rsid w:val="005F2105"/>
    <w:rsid w:val="005F4F39"/>
    <w:rsid w:val="00600955"/>
    <w:rsid w:val="006018DC"/>
    <w:rsid w:val="0060693B"/>
    <w:rsid w:val="006118D6"/>
    <w:rsid w:val="00617343"/>
    <w:rsid w:val="00617B4B"/>
    <w:rsid w:val="0062166C"/>
    <w:rsid w:val="00623BE1"/>
    <w:rsid w:val="006257C9"/>
    <w:rsid w:val="00625E5D"/>
    <w:rsid w:val="006311A2"/>
    <w:rsid w:val="00633386"/>
    <w:rsid w:val="0063402F"/>
    <w:rsid w:val="006370D8"/>
    <w:rsid w:val="00637FE4"/>
    <w:rsid w:val="00644342"/>
    <w:rsid w:val="00657DB3"/>
    <w:rsid w:val="0066216B"/>
    <w:rsid w:val="00662B9E"/>
    <w:rsid w:val="00684317"/>
    <w:rsid w:val="0068484A"/>
    <w:rsid w:val="00684B4E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00A9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3978"/>
    <w:rsid w:val="006E41A4"/>
    <w:rsid w:val="006E74AF"/>
    <w:rsid w:val="006F3299"/>
    <w:rsid w:val="006F3F2D"/>
    <w:rsid w:val="006F7BAE"/>
    <w:rsid w:val="00710142"/>
    <w:rsid w:val="00714248"/>
    <w:rsid w:val="007155C5"/>
    <w:rsid w:val="00715A3D"/>
    <w:rsid w:val="00716080"/>
    <w:rsid w:val="00720B4F"/>
    <w:rsid w:val="007222BE"/>
    <w:rsid w:val="00722A48"/>
    <w:rsid w:val="00723F1A"/>
    <w:rsid w:val="007263A7"/>
    <w:rsid w:val="00726D72"/>
    <w:rsid w:val="00730132"/>
    <w:rsid w:val="00730BEA"/>
    <w:rsid w:val="00735403"/>
    <w:rsid w:val="00736822"/>
    <w:rsid w:val="007504AF"/>
    <w:rsid w:val="00760DB3"/>
    <w:rsid w:val="00761748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30A9"/>
    <w:rsid w:val="007A525A"/>
    <w:rsid w:val="007A550F"/>
    <w:rsid w:val="007B1031"/>
    <w:rsid w:val="007B2FF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7F50D5"/>
    <w:rsid w:val="00802AC8"/>
    <w:rsid w:val="00806C36"/>
    <w:rsid w:val="008074FF"/>
    <w:rsid w:val="008105E6"/>
    <w:rsid w:val="008162AC"/>
    <w:rsid w:val="00817F6B"/>
    <w:rsid w:val="0082247E"/>
    <w:rsid w:val="008274D5"/>
    <w:rsid w:val="00842385"/>
    <w:rsid w:val="00846F97"/>
    <w:rsid w:val="00852E15"/>
    <w:rsid w:val="00870187"/>
    <w:rsid w:val="0087097F"/>
    <w:rsid w:val="008709B9"/>
    <w:rsid w:val="008761E7"/>
    <w:rsid w:val="00885D87"/>
    <w:rsid w:val="00890A3A"/>
    <w:rsid w:val="00891699"/>
    <w:rsid w:val="00896942"/>
    <w:rsid w:val="008A2366"/>
    <w:rsid w:val="008B095E"/>
    <w:rsid w:val="008B7D6E"/>
    <w:rsid w:val="008C0125"/>
    <w:rsid w:val="008C110E"/>
    <w:rsid w:val="008C1265"/>
    <w:rsid w:val="008D5AA9"/>
    <w:rsid w:val="008E2CCF"/>
    <w:rsid w:val="008E7C40"/>
    <w:rsid w:val="008F1298"/>
    <w:rsid w:val="008F7E52"/>
    <w:rsid w:val="00902BC9"/>
    <w:rsid w:val="00902E7B"/>
    <w:rsid w:val="00903D1F"/>
    <w:rsid w:val="009137D0"/>
    <w:rsid w:val="00920E4F"/>
    <w:rsid w:val="00922281"/>
    <w:rsid w:val="0092529B"/>
    <w:rsid w:val="009277D4"/>
    <w:rsid w:val="00931886"/>
    <w:rsid w:val="00934396"/>
    <w:rsid w:val="00942BA5"/>
    <w:rsid w:val="0094748E"/>
    <w:rsid w:val="009574B5"/>
    <w:rsid w:val="009607DD"/>
    <w:rsid w:val="00962709"/>
    <w:rsid w:val="00976BA8"/>
    <w:rsid w:val="009836FA"/>
    <w:rsid w:val="0098488C"/>
    <w:rsid w:val="009A1044"/>
    <w:rsid w:val="009B2671"/>
    <w:rsid w:val="009B69C7"/>
    <w:rsid w:val="009E3F42"/>
    <w:rsid w:val="009E6A29"/>
    <w:rsid w:val="009F00E9"/>
    <w:rsid w:val="009F1C1B"/>
    <w:rsid w:val="009F49C4"/>
    <w:rsid w:val="009F4A78"/>
    <w:rsid w:val="009F4F72"/>
    <w:rsid w:val="00A00103"/>
    <w:rsid w:val="00A021FF"/>
    <w:rsid w:val="00A07187"/>
    <w:rsid w:val="00A107F2"/>
    <w:rsid w:val="00A116F2"/>
    <w:rsid w:val="00A15314"/>
    <w:rsid w:val="00A213DF"/>
    <w:rsid w:val="00A233E0"/>
    <w:rsid w:val="00A25A28"/>
    <w:rsid w:val="00A30154"/>
    <w:rsid w:val="00A336C4"/>
    <w:rsid w:val="00A33A01"/>
    <w:rsid w:val="00A35402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60DF"/>
    <w:rsid w:val="00AD6B33"/>
    <w:rsid w:val="00AE61F3"/>
    <w:rsid w:val="00AF2A27"/>
    <w:rsid w:val="00B013DA"/>
    <w:rsid w:val="00B10E22"/>
    <w:rsid w:val="00B147EF"/>
    <w:rsid w:val="00B1704D"/>
    <w:rsid w:val="00B21A54"/>
    <w:rsid w:val="00B261E1"/>
    <w:rsid w:val="00B31091"/>
    <w:rsid w:val="00B34607"/>
    <w:rsid w:val="00B44200"/>
    <w:rsid w:val="00B46D4E"/>
    <w:rsid w:val="00B50325"/>
    <w:rsid w:val="00B54509"/>
    <w:rsid w:val="00B5515D"/>
    <w:rsid w:val="00B57CAE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C2DA0"/>
    <w:rsid w:val="00BC6383"/>
    <w:rsid w:val="00BD14D0"/>
    <w:rsid w:val="00BD46FC"/>
    <w:rsid w:val="00BD4858"/>
    <w:rsid w:val="00BE2239"/>
    <w:rsid w:val="00BF1DE1"/>
    <w:rsid w:val="00BF3F8D"/>
    <w:rsid w:val="00C052ED"/>
    <w:rsid w:val="00C07B1A"/>
    <w:rsid w:val="00C07D61"/>
    <w:rsid w:val="00C121CD"/>
    <w:rsid w:val="00C2065B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C77"/>
    <w:rsid w:val="00C73803"/>
    <w:rsid w:val="00C75CF7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16F6C"/>
    <w:rsid w:val="00D20F63"/>
    <w:rsid w:val="00D218B8"/>
    <w:rsid w:val="00D254C1"/>
    <w:rsid w:val="00D30C57"/>
    <w:rsid w:val="00D402AA"/>
    <w:rsid w:val="00D42633"/>
    <w:rsid w:val="00D43208"/>
    <w:rsid w:val="00D45423"/>
    <w:rsid w:val="00D546FE"/>
    <w:rsid w:val="00D54B88"/>
    <w:rsid w:val="00D6003C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0343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20520"/>
    <w:rsid w:val="00E279B0"/>
    <w:rsid w:val="00E37625"/>
    <w:rsid w:val="00E37C1E"/>
    <w:rsid w:val="00E438FC"/>
    <w:rsid w:val="00E46060"/>
    <w:rsid w:val="00E50E78"/>
    <w:rsid w:val="00E52906"/>
    <w:rsid w:val="00E531DC"/>
    <w:rsid w:val="00E60D29"/>
    <w:rsid w:val="00E630CD"/>
    <w:rsid w:val="00E6320A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2B40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4029"/>
    <w:rsid w:val="00F15485"/>
    <w:rsid w:val="00F15D04"/>
    <w:rsid w:val="00F20DC0"/>
    <w:rsid w:val="00F323A6"/>
    <w:rsid w:val="00F32DB9"/>
    <w:rsid w:val="00F34E9D"/>
    <w:rsid w:val="00F37475"/>
    <w:rsid w:val="00F41503"/>
    <w:rsid w:val="00F45D8D"/>
    <w:rsid w:val="00F53010"/>
    <w:rsid w:val="00F54CDC"/>
    <w:rsid w:val="00F54CF9"/>
    <w:rsid w:val="00F57884"/>
    <w:rsid w:val="00F7154D"/>
    <w:rsid w:val="00F72AE1"/>
    <w:rsid w:val="00F73606"/>
    <w:rsid w:val="00F75D69"/>
    <w:rsid w:val="00F7747F"/>
    <w:rsid w:val="00F810AE"/>
    <w:rsid w:val="00F9277F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78A6"/>
    <w:rsid w:val="00FC7E3E"/>
    <w:rsid w:val="00FD52E5"/>
    <w:rsid w:val="00FD5ABB"/>
    <w:rsid w:val="00FE13AB"/>
    <w:rsid w:val="00F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9D9A661"/>
  <w15:docId w15:val="{899A13AB-930E-4A7C-AC5F-E23A0A71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42B62-BE9A-4BFB-B391-F6B78FAF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674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21</cp:revision>
  <cp:lastPrinted>2014-07-28T19:33:00Z</cp:lastPrinted>
  <dcterms:created xsi:type="dcterms:W3CDTF">2020-03-27T14:12:00Z</dcterms:created>
  <dcterms:modified xsi:type="dcterms:W3CDTF">2026-04-23T12:36:00Z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